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315"/>
        <w:gridCol w:w="4950"/>
        <w:gridCol w:w="1525"/>
      </w:tblGrid>
      <w:tr w:rsidR="004D7D67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  <w:noProof/>
              </w:rPr>
            </w:pPr>
            <w:r w:rsidRPr="00CE468D">
              <w:rPr>
                <w:b/>
                <w:noProof/>
              </w:rPr>
              <w:t>Transport container</w:t>
            </w:r>
          </w:p>
        </w:tc>
        <w:tc>
          <w:tcPr>
            <w:tcW w:w="4950" w:type="dxa"/>
          </w:tcPr>
          <w:p w:rsidR="004D7D67" w:rsidRDefault="004D7D67" w:rsidP="004D7D67">
            <w:pPr>
              <w:rPr>
                <w:b/>
              </w:rPr>
            </w:pPr>
            <w:r>
              <w:rPr>
                <w:b/>
              </w:rPr>
              <w:t>Tests</w:t>
            </w:r>
          </w:p>
        </w:tc>
        <w:tc>
          <w:tcPr>
            <w:tcW w:w="1525" w:type="dxa"/>
          </w:tcPr>
          <w:p w:rsidR="004D7D67" w:rsidRDefault="004D7D67" w:rsidP="004D7D67">
            <w:pPr>
              <w:rPr>
                <w:b/>
              </w:rPr>
            </w:pPr>
            <w:r>
              <w:rPr>
                <w:b/>
              </w:rPr>
              <w:t>Transport</w:t>
            </w:r>
          </w:p>
        </w:tc>
      </w:tr>
      <w:tr w:rsidR="004D7D67" w:rsidRPr="00CE468D" w:rsidTr="004D7D67">
        <w:trPr>
          <w:trHeight w:val="1862"/>
        </w:trPr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756B5753" wp14:editId="3201F4A7">
                  <wp:extent cx="1323975" cy="3514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311" cy="36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Red Copan swab with LQ Stuart</w:t>
            </w:r>
          </w:p>
        </w:tc>
        <w:tc>
          <w:tcPr>
            <w:tcW w:w="4950" w:type="dxa"/>
          </w:tcPr>
          <w:p w:rsidR="004D7D67" w:rsidRPr="00CE468D" w:rsidRDefault="000301AC" w:rsidP="004D7D67">
            <w:r>
              <w:t>Eye culture or Genital culture</w:t>
            </w:r>
          </w:p>
          <w:p w:rsidR="004D7D67" w:rsidRPr="00CE468D" w:rsidRDefault="004D7D67" w:rsidP="004D7D67">
            <w:r w:rsidRPr="00CE468D">
              <w:t>Fungal culture</w:t>
            </w:r>
          </w:p>
          <w:p w:rsidR="004D7D67" w:rsidRPr="00CE468D" w:rsidRDefault="004D7D67" w:rsidP="004D7D67">
            <w:r w:rsidRPr="00CE468D">
              <w:t>MRSAPCR or MRSA culture</w:t>
            </w:r>
          </w:p>
          <w:p w:rsidR="004D7D67" w:rsidRPr="00CE468D" w:rsidRDefault="004D7D67" w:rsidP="004D7D67">
            <w:r w:rsidRPr="00CE468D">
              <w:t>Nasal Complete PCR</w:t>
            </w:r>
          </w:p>
          <w:p w:rsidR="004D7D67" w:rsidRPr="00CE468D" w:rsidRDefault="004D7D67" w:rsidP="004D7D67">
            <w:r w:rsidRPr="00CE468D">
              <w:t>Strep screen or Throat culture</w:t>
            </w:r>
          </w:p>
          <w:p w:rsidR="004D7D67" w:rsidRPr="00CE468D" w:rsidRDefault="004D7D67" w:rsidP="004D7D67">
            <w:r w:rsidRPr="00CE468D">
              <w:t>Strep B OB/Gyne culture</w:t>
            </w:r>
          </w:p>
          <w:p w:rsidR="004D7D67" w:rsidRPr="00CE468D" w:rsidRDefault="004D7D67" w:rsidP="004D7D67"/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10137AEB" wp14:editId="565F5173">
                  <wp:extent cx="384810" cy="962025"/>
                  <wp:effectExtent l="0" t="2858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5242" cy="96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Blue swab Amies gel</w:t>
            </w:r>
          </w:p>
        </w:tc>
        <w:tc>
          <w:tcPr>
            <w:tcW w:w="4950" w:type="dxa"/>
          </w:tcPr>
          <w:p w:rsidR="004D7D67" w:rsidRPr="00CE468D" w:rsidRDefault="000301AC" w:rsidP="004D7D67">
            <w:r>
              <w:t>Wound culture</w:t>
            </w:r>
          </w:p>
          <w:p w:rsidR="004D7D67" w:rsidRPr="00CE468D" w:rsidRDefault="004D7D67" w:rsidP="004D7D67">
            <w:r w:rsidRPr="00CE468D">
              <w:t>Wet prep</w:t>
            </w:r>
          </w:p>
          <w:p w:rsidR="004D7D67" w:rsidRPr="00CE468D" w:rsidRDefault="000301AC" w:rsidP="004D7D67">
            <w:r>
              <w:t>Sinus culture</w:t>
            </w:r>
          </w:p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Default="004D7D67" w:rsidP="004D7D67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1C49EF1" wp14:editId="0F124830">
                  <wp:extent cx="1171575" cy="361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>
              <w:rPr>
                <w:b/>
              </w:rPr>
              <w:t>Green swab with mod. Stuarts</w:t>
            </w:r>
          </w:p>
        </w:tc>
        <w:tc>
          <w:tcPr>
            <w:tcW w:w="4950" w:type="dxa"/>
          </w:tcPr>
          <w:p w:rsidR="004D7D67" w:rsidRPr="00CE468D" w:rsidRDefault="000301AC" w:rsidP="004D7D67">
            <w:r>
              <w:t>Nasopharyngeal culture</w:t>
            </w:r>
          </w:p>
          <w:p w:rsidR="004D7D67" w:rsidRPr="00CE468D" w:rsidRDefault="004D7D67" w:rsidP="004D7D67">
            <w:r w:rsidRPr="00CE468D">
              <w:t>Urethral cultures</w:t>
            </w:r>
          </w:p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4B681B99" wp14:editId="73F7A554">
                  <wp:extent cx="289023" cy="931111"/>
                  <wp:effectExtent l="2858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2067" r="38073"/>
                          <a:stretch/>
                        </pic:blipFill>
                        <pic:spPr bwMode="auto">
                          <a:xfrm rot="5400000">
                            <a:off x="0" y="0"/>
                            <a:ext cx="297838" cy="959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Purple E swab</w:t>
            </w:r>
          </w:p>
          <w:p w:rsidR="004D7D67" w:rsidRPr="00CE468D" w:rsidRDefault="004D7D67" w:rsidP="004D7D67">
            <w:pPr>
              <w:rPr>
                <w:b/>
              </w:rPr>
            </w:pP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Strep A PCR</w:t>
            </w:r>
          </w:p>
          <w:p w:rsidR="004D7D67" w:rsidRPr="00CE468D" w:rsidRDefault="004D7D67" w:rsidP="004D7D67">
            <w:r w:rsidRPr="00CE468D">
              <w:t>Strep screen or</w:t>
            </w:r>
            <w:r w:rsidR="000301AC">
              <w:t xml:space="preserve"> Throat culture</w:t>
            </w:r>
          </w:p>
          <w:p w:rsidR="004D7D67" w:rsidRPr="00CE468D" w:rsidRDefault="004D7D67" w:rsidP="004D7D67"/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7E8E852B" wp14:editId="3C97B3FD">
                  <wp:extent cx="419100" cy="1447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91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Sterile vial</w:t>
            </w: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FLU A/B antigen</w:t>
            </w:r>
          </w:p>
          <w:p w:rsidR="004D7D67" w:rsidRPr="00CE468D" w:rsidRDefault="004D7D67" w:rsidP="004D7D67">
            <w:r w:rsidRPr="00CE468D">
              <w:t>SARS CoV-2 antigen</w:t>
            </w:r>
          </w:p>
          <w:p w:rsidR="004D7D67" w:rsidRPr="00CE468D" w:rsidRDefault="004D7D67" w:rsidP="004D7D67">
            <w:r w:rsidRPr="00CE468D">
              <w:t>RSV antigen with Nasopharyngeal swab</w:t>
            </w:r>
          </w:p>
          <w:p w:rsidR="004D7D67" w:rsidRPr="00CE468D" w:rsidRDefault="004D7D67" w:rsidP="004D7D67"/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ASAP.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22E0C402" wp14:editId="23CC4510">
                  <wp:extent cx="315364" cy="985683"/>
                  <wp:effectExtent l="762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7378"/>
                          <a:stretch/>
                        </pic:blipFill>
                        <pic:spPr bwMode="auto">
                          <a:xfrm rot="5400000">
                            <a:off x="0" y="0"/>
                            <a:ext cx="327275" cy="1022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t>Copan UTM- Rt 3ml</w:t>
            </w: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SARS CoV-2 PCR</w:t>
            </w:r>
          </w:p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ASAP.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6E824376" wp14:editId="1662FF1B">
                  <wp:extent cx="362342" cy="1027583"/>
                  <wp:effectExtent l="0" t="889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4536" r="31914"/>
                          <a:stretch/>
                        </pic:blipFill>
                        <pic:spPr bwMode="auto">
                          <a:xfrm rot="5400000">
                            <a:off x="0" y="0"/>
                            <a:ext cx="371293" cy="105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Aptima Multitest swab</w:t>
            </w:r>
          </w:p>
          <w:p w:rsidR="004D7D67" w:rsidRPr="00CE468D" w:rsidRDefault="004D7D67" w:rsidP="004D7D67">
            <w:pPr>
              <w:rPr>
                <w:b/>
              </w:rPr>
            </w:pP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Chlamydia and Neisseria gonorrhoeae CHLGCPCR</w:t>
            </w:r>
          </w:p>
          <w:p w:rsidR="004D7D67" w:rsidRPr="00CE468D" w:rsidRDefault="004D7D67" w:rsidP="004D7D67">
            <w:r w:rsidRPr="00CE468D">
              <w:t>Bacterial vaginosis BV</w:t>
            </w:r>
          </w:p>
          <w:p w:rsidR="004D7D67" w:rsidRPr="00CE468D" w:rsidRDefault="004D7D67" w:rsidP="004D7D67">
            <w:r w:rsidRPr="00CE468D">
              <w:t>Candida and Trichomonas CV/TV</w:t>
            </w:r>
          </w:p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6EE15E63" wp14:editId="56EEE2EA">
                  <wp:extent cx="506742" cy="1322560"/>
                  <wp:effectExtent l="0" t="762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271" cy="141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Endocervical or  male urethral swab</w:t>
            </w: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Chlamydia and Neisseria gonorrhoeae CHLGCPCR</w:t>
            </w:r>
          </w:p>
          <w:p w:rsidR="004D7D67" w:rsidRPr="00CE468D" w:rsidRDefault="004D7D67" w:rsidP="004D7D67"/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25841B07" wp14:editId="580DA439">
                  <wp:extent cx="438062" cy="1217668"/>
                  <wp:effectExtent l="0" t="889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2077" cy="128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GeneXpert transport vial</w:t>
            </w: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Chlamydia and Neisseria gonorrhoeae CHLGCPCR</w:t>
            </w:r>
          </w:p>
          <w:p w:rsidR="004D7D67" w:rsidRPr="00CE468D" w:rsidRDefault="004D7D67" w:rsidP="004D7D67">
            <w:r w:rsidRPr="00CE468D">
              <w:t>ER location only</w:t>
            </w:r>
          </w:p>
          <w:p w:rsidR="004D7D67" w:rsidRPr="00CE468D" w:rsidRDefault="004D7D67" w:rsidP="004D7D67"/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1E61FFE4" wp14:editId="30A297DC">
                  <wp:extent cx="627101" cy="954454"/>
                  <wp:effectExtent l="762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6944" cy="96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  <w:noProof/>
              </w:rPr>
            </w:pPr>
            <w:r w:rsidRPr="00CE468D">
              <w:rPr>
                <w:b/>
                <w:noProof/>
              </w:rPr>
              <w:t>3 ml VCM/swab set</w:t>
            </w:r>
          </w:p>
          <w:p w:rsidR="004D7D67" w:rsidRPr="00CE468D" w:rsidRDefault="004D7D67" w:rsidP="004D7D67">
            <w:pPr>
              <w:rPr>
                <w:b/>
                <w:noProof/>
              </w:rPr>
            </w:pPr>
            <w:r w:rsidRPr="00CE468D">
              <w:rPr>
                <w:b/>
                <w:noProof/>
              </w:rPr>
              <w:t>2 types: Nasopharyngeal &amp; Lesion/other</w:t>
            </w:r>
          </w:p>
          <w:p w:rsidR="004D7D67" w:rsidRPr="00CE468D" w:rsidRDefault="004D7D67" w:rsidP="004D7D67">
            <w:pPr>
              <w:rPr>
                <w:b/>
              </w:rPr>
            </w:pP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Bordetella pertussis PCR</w:t>
            </w:r>
          </w:p>
          <w:p w:rsidR="004D7D67" w:rsidRPr="00CE468D" w:rsidRDefault="004D7D67" w:rsidP="004D7D67">
            <w:r w:rsidRPr="00CE468D">
              <w:t>Herpes simplex virus 1and 2 PCR</w:t>
            </w:r>
          </w:p>
          <w:p w:rsidR="004D7D67" w:rsidRPr="00CE468D" w:rsidRDefault="004D7D67" w:rsidP="004D7D67">
            <w:r w:rsidRPr="00CE468D">
              <w:t>Respiratory pathogen panel</w:t>
            </w:r>
          </w:p>
          <w:p w:rsidR="004D7D67" w:rsidRPr="00CE468D" w:rsidRDefault="004D7D67" w:rsidP="004D7D67">
            <w:r w:rsidRPr="00CE468D">
              <w:t>Varicella zoster PCR</w:t>
            </w:r>
          </w:p>
        </w:tc>
        <w:tc>
          <w:tcPr>
            <w:tcW w:w="1525" w:type="dxa"/>
          </w:tcPr>
          <w:p w:rsidR="004D7D67" w:rsidRPr="00CE468D" w:rsidRDefault="004D7D67" w:rsidP="004D7D67">
            <w:r w:rsidRPr="00CE468D">
              <w:t>RT delivery to lab within 24 hours</w:t>
            </w:r>
          </w:p>
        </w:tc>
      </w:tr>
      <w:tr w:rsidR="004D7D67" w:rsidRPr="00CE468D" w:rsidTr="004D7D67">
        <w:tc>
          <w:tcPr>
            <w:tcW w:w="4315" w:type="dxa"/>
          </w:tcPr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  <w:noProof/>
              </w:rPr>
              <w:drawing>
                <wp:inline distT="0" distB="0" distL="0" distR="0" wp14:anchorId="68A89814" wp14:editId="26DF2A35">
                  <wp:extent cx="424267" cy="6762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7639"/>
                          <a:stretch/>
                        </pic:blipFill>
                        <pic:spPr bwMode="auto">
                          <a:xfrm>
                            <a:off x="0" y="0"/>
                            <a:ext cx="443279" cy="70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7D67" w:rsidRPr="00CE468D" w:rsidRDefault="004D7D67" w:rsidP="004D7D67">
            <w:pPr>
              <w:rPr>
                <w:b/>
              </w:rPr>
            </w:pPr>
            <w:r w:rsidRPr="00CE468D">
              <w:rPr>
                <w:b/>
              </w:rPr>
              <w:t>Sterile container</w:t>
            </w:r>
          </w:p>
        </w:tc>
        <w:tc>
          <w:tcPr>
            <w:tcW w:w="4950" w:type="dxa"/>
          </w:tcPr>
          <w:p w:rsidR="004D7D67" w:rsidRPr="00CE468D" w:rsidRDefault="004D7D67" w:rsidP="004D7D67">
            <w:r w:rsidRPr="00CE468D">
              <w:t>Body fluid</w:t>
            </w:r>
            <w:r w:rsidR="000301AC">
              <w:t xml:space="preserve"> culture (Bacterial, Fungal or AFB)</w:t>
            </w:r>
          </w:p>
          <w:p w:rsidR="004D7D67" w:rsidRPr="00CE468D" w:rsidRDefault="004D7D67" w:rsidP="004D7D67">
            <w:r w:rsidRPr="00CE468D">
              <w:t>Sputum</w:t>
            </w:r>
            <w:r w:rsidR="000301AC">
              <w:t xml:space="preserve"> culture </w:t>
            </w:r>
            <w:r w:rsidR="000301AC" w:rsidRPr="000301AC">
              <w:t>(Bacterial, Fungal or AFB)</w:t>
            </w:r>
          </w:p>
          <w:p w:rsidR="004D7D67" w:rsidRPr="00CE468D" w:rsidRDefault="000301AC" w:rsidP="004D7D67">
            <w:r>
              <w:t>S</w:t>
            </w:r>
            <w:r w:rsidR="004D7D67" w:rsidRPr="00CE468D">
              <w:t>tool</w:t>
            </w:r>
            <w:r>
              <w:t xml:space="preserve"> culture</w:t>
            </w:r>
          </w:p>
          <w:p w:rsidR="004D7D67" w:rsidRPr="00CE468D" w:rsidRDefault="004D7D67" w:rsidP="004D7D67">
            <w:r w:rsidRPr="00CE468D">
              <w:t>Tissue/biopsy</w:t>
            </w:r>
            <w:r w:rsidR="000301AC">
              <w:t xml:space="preserve"> culture </w:t>
            </w:r>
            <w:r w:rsidR="000301AC" w:rsidRPr="000301AC">
              <w:t>(Bacterial, Fungal or AFB)</w:t>
            </w:r>
          </w:p>
          <w:p w:rsidR="004D7D67" w:rsidRPr="00CE468D" w:rsidRDefault="004D7D67" w:rsidP="004D7D67">
            <w:r w:rsidRPr="00CE468D">
              <w:t>Urine</w:t>
            </w:r>
            <w:r w:rsidR="000301AC">
              <w:t xml:space="preserve"> culture</w:t>
            </w:r>
          </w:p>
          <w:p w:rsidR="004D7D67" w:rsidRPr="00CE468D" w:rsidRDefault="004D7D67" w:rsidP="004D7D67">
            <w:pPr>
              <w:rPr>
                <w:b/>
              </w:rPr>
            </w:pPr>
          </w:p>
        </w:tc>
        <w:tc>
          <w:tcPr>
            <w:tcW w:w="1525" w:type="dxa"/>
          </w:tcPr>
          <w:p w:rsidR="004D7D67" w:rsidRPr="003A488A" w:rsidRDefault="004D7D67" w:rsidP="004D7D67">
            <w:r w:rsidRPr="003A488A">
              <w:t>Refrigerate and delivery to lab within 24 hours</w:t>
            </w:r>
          </w:p>
        </w:tc>
      </w:tr>
    </w:tbl>
    <w:p w:rsidR="004D7D67" w:rsidRDefault="00821BFA" w:rsidP="000301AC">
      <w:pPr>
        <w:jc w:val="center"/>
        <w:rPr>
          <w:b/>
        </w:rPr>
      </w:pPr>
      <w:r>
        <w:rPr>
          <w:b/>
        </w:rPr>
        <w:t>Collection Swab Chart</w:t>
      </w:r>
    </w:p>
    <w:p w:rsidR="004D7D67" w:rsidRDefault="004D7D67">
      <w:pPr>
        <w:rPr>
          <w:b/>
        </w:rPr>
      </w:pPr>
    </w:p>
    <w:p w:rsidR="004D7D67" w:rsidRDefault="004D7D67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FILENAME  \p  \* MERGEFORMAT </w:instrText>
      </w:r>
      <w:r>
        <w:rPr>
          <w:b/>
        </w:rPr>
        <w:fldChar w:fldCharType="separate"/>
      </w:r>
      <w:r w:rsidR="00821BFA">
        <w:rPr>
          <w:b/>
          <w:noProof/>
        </w:rPr>
        <w:t>G:\LAB\Collection Swab Chart.docx</w:t>
      </w:r>
      <w:r>
        <w:rPr>
          <w:b/>
        </w:rPr>
        <w:fldChar w:fldCharType="end"/>
      </w:r>
    </w:p>
    <w:p w:rsidR="004D7D67" w:rsidRDefault="00801332">
      <w:pPr>
        <w:rPr>
          <w:b/>
        </w:rPr>
      </w:pPr>
      <w:r>
        <w:rPr>
          <w:b/>
        </w:rPr>
        <w:t>Revised: 7/24/2024</w:t>
      </w:r>
      <w:bookmarkStart w:id="0" w:name="_GoBack"/>
      <w:bookmarkEnd w:id="0"/>
    </w:p>
    <w:sectPr w:rsidR="004D7D67" w:rsidSect="00FA7C35">
      <w:pgSz w:w="12240" w:h="15840"/>
      <w:pgMar w:top="288" w:right="576" w:bottom="288" w:left="576" w:header="72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35" w:rsidRDefault="00FA7C35" w:rsidP="00FA7C35">
      <w:pPr>
        <w:spacing w:after="0" w:line="240" w:lineRule="auto"/>
      </w:pPr>
      <w:r>
        <w:separator/>
      </w:r>
    </w:p>
  </w:endnote>
  <w:endnote w:type="continuationSeparator" w:id="0">
    <w:p w:rsidR="00FA7C35" w:rsidRDefault="00FA7C35" w:rsidP="00FA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35" w:rsidRDefault="00FA7C35" w:rsidP="00FA7C35">
      <w:pPr>
        <w:spacing w:after="0" w:line="240" w:lineRule="auto"/>
      </w:pPr>
      <w:r>
        <w:separator/>
      </w:r>
    </w:p>
  </w:footnote>
  <w:footnote w:type="continuationSeparator" w:id="0">
    <w:p w:rsidR="00FA7C35" w:rsidRDefault="00FA7C35" w:rsidP="00FA7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FF"/>
    <w:rsid w:val="000301AC"/>
    <w:rsid w:val="002755E1"/>
    <w:rsid w:val="003A488A"/>
    <w:rsid w:val="004D7D67"/>
    <w:rsid w:val="00801332"/>
    <w:rsid w:val="00821BFA"/>
    <w:rsid w:val="00C11828"/>
    <w:rsid w:val="00CE468D"/>
    <w:rsid w:val="00D721FF"/>
    <w:rsid w:val="00D7286F"/>
    <w:rsid w:val="00E93324"/>
    <w:rsid w:val="00F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E9324"/>
  <w15:chartTrackingRefBased/>
  <w15:docId w15:val="{752BE73C-4810-44AF-A05D-4EC90DA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35"/>
  </w:style>
  <w:style w:type="paragraph" w:styleId="Footer">
    <w:name w:val="footer"/>
    <w:basedOn w:val="Normal"/>
    <w:link w:val="FooterChar"/>
    <w:uiPriority w:val="99"/>
    <w:unhideWhenUsed/>
    <w:rsid w:val="00FA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35"/>
  </w:style>
  <w:style w:type="paragraph" w:styleId="BalloonText">
    <w:name w:val="Balloon Text"/>
    <w:basedOn w:val="Normal"/>
    <w:link w:val="BalloonTextChar"/>
    <w:uiPriority w:val="99"/>
    <w:semiHidden/>
    <w:unhideWhenUsed/>
    <w:rsid w:val="0080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Regional Medical Center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Maryann</dc:creator>
  <cp:keywords/>
  <dc:description/>
  <cp:lastModifiedBy>Stephenson, Maryann</cp:lastModifiedBy>
  <cp:revision>6</cp:revision>
  <cp:lastPrinted>2024-07-24T14:39:00Z</cp:lastPrinted>
  <dcterms:created xsi:type="dcterms:W3CDTF">2024-07-24T14:00:00Z</dcterms:created>
  <dcterms:modified xsi:type="dcterms:W3CDTF">2024-07-24T14:51:00Z</dcterms:modified>
</cp:coreProperties>
</file>